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4409D" w:rsidRDefault="009B6F40">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(Minimum Standards of Reliability)</w:t>
      </w:r>
    </w:p>
    <w:p w14:paraId="00000002" w14:textId="77777777" w:rsidR="0094409D" w:rsidRDefault="009B6F40">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94409D" w:rsidRDefault="009B6F40">
      <w:pPr>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sidRPr="00AF3FBE">
        <w:rPr>
          <w:rFonts w:ascii="Arial" w:eastAsia="Arial" w:hAnsi="Arial"/>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w:t>
      </w:r>
      <w:bookmarkStart w:id="0" w:name="bookmark=id.gjdgxs" w:colFirst="0" w:colLast="0"/>
      <w:bookmarkEnd w:id="0"/>
      <w:r>
        <w:rPr>
          <w:rFonts w:ascii="Arial" w:eastAsia="Arial" w:hAnsi="Arial"/>
          <w:color w:val="000000"/>
          <w:sz w:val="24"/>
          <w:szCs w:val="24"/>
        </w:rPr>
        <w:t xml:space="preserve">OJEU Notice </w:t>
      </w:r>
      <w:r>
        <w:rPr>
          <w:rFonts w:ascii="Arial" w:eastAsia="Arial" w:hAnsi="Arial"/>
          <w:b/>
          <w:color w:val="000000"/>
          <w:sz w:val="24"/>
          <w:szCs w:val="24"/>
        </w:rPr>
        <w:t xml:space="preserve">(“Minimum Standards of Reliability”) </w:t>
      </w:r>
      <w:r>
        <w:rPr>
          <w:rFonts w:ascii="Arial" w:eastAsia="Arial" w:hAnsi="Arial"/>
          <w:color w:val="000000"/>
          <w:sz w:val="24"/>
          <w:szCs w:val="24"/>
        </w:rPr>
        <w:t xml:space="preserve">at the time of the proposed award of that Call-Off Contract. </w:t>
      </w:r>
    </w:p>
    <w:p w14:paraId="00000004" w14:textId="77777777" w:rsidR="0094409D" w:rsidRDefault="009B6F40">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sidRPr="00AF3FBE">
        <w:rPr>
          <w:rFonts w:ascii="Arial" w:eastAsia="Arial" w:hAnsi="Arial"/>
          <w:color w:val="000000"/>
          <w:sz w:val="24"/>
          <w:szCs w:val="24"/>
        </w:rPr>
        <w:t>1.2</w:t>
      </w:r>
      <w:r>
        <w:rPr>
          <w:rFonts w:ascii="Arial" w:eastAsia="Arial" w:hAnsi="Arial"/>
          <w:b/>
          <w:color w:val="000000"/>
          <w:sz w:val="24"/>
          <w:szCs w:val="24"/>
        </w:rPr>
        <w:t xml:space="preserve"> </w:t>
      </w:r>
      <w:r>
        <w:rPr>
          <w:rFonts w:ascii="Arial" w:eastAsia="Arial" w:hAnsi="Arial"/>
          <w:color w:val="000000"/>
          <w:sz w:val="24"/>
          <w:szCs w:val="24"/>
        </w:rPr>
        <w:t>CCS shall assess the Supplier’s compliance with the Minimum Standards of Reliability:</w:t>
      </w:r>
    </w:p>
    <w:p w14:paraId="00000005" w14:textId="77777777" w:rsidR="0094409D" w:rsidRDefault="009B6F40">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AF3FBE">
        <w:rPr>
          <w:rFonts w:ascii="Arial" w:eastAsia="Arial" w:hAnsi="Arial"/>
          <w:color w:val="000000"/>
          <w:sz w:val="24"/>
          <w:szCs w:val="24"/>
        </w:rPr>
        <w:t>1.2.1</w:t>
      </w:r>
      <w:r>
        <w:rPr>
          <w:rFonts w:ascii="Arial" w:eastAsia="Arial" w:hAnsi="Arial"/>
          <w:b/>
          <w:color w:val="000000"/>
          <w:sz w:val="24"/>
          <w:szCs w:val="24"/>
        </w:rPr>
        <w:t xml:space="preserve"> </w:t>
      </w:r>
      <w:r>
        <w:rPr>
          <w:rFonts w:ascii="Arial" w:eastAsia="Arial" w:hAnsi="Arial"/>
          <w:color w:val="000000"/>
          <w:sz w:val="24"/>
          <w:szCs w:val="24"/>
        </w:rPr>
        <w:t xml:space="preserve">upon the request of any Buyer; or </w:t>
      </w:r>
    </w:p>
    <w:p w14:paraId="00000006" w14:textId="77777777" w:rsidR="0094409D" w:rsidRDefault="009B6F40">
      <w:pPr>
        <w:pBdr>
          <w:top w:val="nil"/>
          <w:left w:val="nil"/>
          <w:bottom w:val="nil"/>
          <w:right w:val="nil"/>
          <w:between w:val="nil"/>
        </w:pBdr>
        <w:tabs>
          <w:tab w:val="left" w:pos="1985"/>
        </w:tabs>
        <w:spacing w:before="120" w:after="120"/>
        <w:ind w:left="720"/>
        <w:rPr>
          <w:rFonts w:ascii="Arial" w:eastAsia="Arial" w:hAnsi="Arial"/>
          <w:color w:val="000000"/>
          <w:sz w:val="24"/>
          <w:szCs w:val="24"/>
        </w:rPr>
      </w:pPr>
      <w:r w:rsidRPr="00AF3FBE">
        <w:rPr>
          <w:rFonts w:ascii="Arial" w:eastAsia="Arial" w:hAnsi="Arial"/>
          <w:color w:val="000000"/>
          <w:sz w:val="24"/>
          <w:szCs w:val="24"/>
        </w:rPr>
        <w:t>1.2.2</w:t>
      </w:r>
      <w:r>
        <w:rPr>
          <w:rFonts w:ascii="Arial" w:eastAsia="Arial" w:hAnsi="Arial"/>
          <w:b/>
          <w:color w:val="000000"/>
          <w:sz w:val="24"/>
          <w:szCs w:val="24"/>
        </w:rPr>
        <w:t xml:space="preserve"> </w:t>
      </w:r>
      <w:r>
        <w:rPr>
          <w:rFonts w:ascii="Arial" w:eastAsia="Arial" w:hAnsi="Arial"/>
          <w:color w:val="000000"/>
          <w:sz w:val="24"/>
          <w:szCs w:val="24"/>
        </w:rPr>
        <w:t xml:space="preserve">whenever it considers (in its absolute discretion) that it is appropriate to do so. </w:t>
      </w:r>
    </w:p>
    <w:p w14:paraId="00000007" w14:textId="77777777" w:rsidR="0094409D" w:rsidRDefault="009B6F40">
      <w:pPr>
        <w:pBdr>
          <w:top w:val="nil"/>
          <w:left w:val="nil"/>
          <w:bottom w:val="nil"/>
          <w:right w:val="nil"/>
          <w:between w:val="nil"/>
        </w:pBdr>
        <w:tabs>
          <w:tab w:val="left" w:pos="709"/>
        </w:tabs>
        <w:spacing w:before="120" w:after="120"/>
        <w:rPr>
          <w:rFonts w:ascii="Arial" w:eastAsia="Arial" w:hAnsi="Arial"/>
          <w:color w:val="000000"/>
          <w:sz w:val="24"/>
          <w:szCs w:val="24"/>
        </w:rPr>
      </w:pPr>
      <w:r w:rsidRPr="00AF3FBE">
        <w:rPr>
          <w:rFonts w:ascii="Arial" w:eastAsia="Arial" w:hAnsi="Arial"/>
          <w:color w:val="000000"/>
          <w:sz w:val="24"/>
          <w:szCs w:val="24"/>
        </w:rPr>
        <w:t>1.3</w:t>
      </w:r>
      <w:r>
        <w:rPr>
          <w:rFonts w:ascii="Arial" w:eastAsia="Arial" w:hAnsi="Arial"/>
          <w:b/>
          <w:color w:val="000000"/>
          <w:sz w:val="24"/>
          <w:szCs w:val="24"/>
        </w:rPr>
        <w:t xml:space="preserve">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00000008" w14:textId="77777777" w:rsidR="0094409D" w:rsidRDefault="0094409D">
      <w:pPr>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94409D" w:rsidRDefault="0094409D">
      <w:pPr>
        <w:tabs>
          <w:tab w:val="left" w:pos="2440"/>
        </w:tabs>
      </w:pPr>
      <w:bookmarkStart w:id="1" w:name="_heading=h.30j0zll" w:colFirst="0" w:colLast="0"/>
      <w:bookmarkEnd w:id="1"/>
    </w:p>
    <w:sectPr w:rsidR="0094409D">
      <w:headerReference w:type="default" r:id="rId11"/>
      <w:footerReference w:type="even" r:id="rId12"/>
      <w:footerReference w:type="defaul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AE93" w14:textId="77777777" w:rsidR="00DF2B91" w:rsidRDefault="00DF2B91">
      <w:pPr>
        <w:spacing w:after="0"/>
      </w:pPr>
      <w:r>
        <w:separator/>
      </w:r>
    </w:p>
  </w:endnote>
  <w:endnote w:type="continuationSeparator" w:id="0">
    <w:p w14:paraId="1DB283BD" w14:textId="77777777" w:rsidR="00DF2B91" w:rsidRDefault="00DF2B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8C32" w14:textId="7E05F787" w:rsidR="00D856F3" w:rsidRDefault="00D856F3">
    <w:pPr>
      <w:pStyle w:val="Footer"/>
    </w:pPr>
    <w:r>
      <w:rPr>
        <w:noProof/>
      </w:rPr>
      <mc:AlternateContent>
        <mc:Choice Requires="wps">
          <w:drawing>
            <wp:anchor distT="0" distB="0" distL="0" distR="0" simplePos="0" relativeHeight="251659264" behindDoc="0" locked="0" layoutInCell="1" allowOverlap="1" wp14:anchorId="45F5E580" wp14:editId="6EC2336C">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4C7275" w14:textId="7BCFD242" w:rsidR="00D856F3" w:rsidRPr="00D856F3" w:rsidRDefault="00D856F3" w:rsidP="00D856F3">
                          <w:pPr>
                            <w:spacing w:after="0"/>
                            <w:rPr>
                              <w:rFonts w:eastAsia="Calibri" w:cs="Calibri"/>
                              <w:noProof/>
                              <w:color w:val="000000"/>
                              <w:sz w:val="20"/>
                              <w:szCs w:val="20"/>
                            </w:rPr>
                          </w:pPr>
                          <w:r w:rsidRPr="00D856F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F5E580"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5C4C7275" w14:textId="7BCFD242" w:rsidR="00D856F3" w:rsidRPr="00D856F3" w:rsidRDefault="00D856F3" w:rsidP="00D856F3">
                    <w:pPr>
                      <w:spacing w:after="0"/>
                      <w:rPr>
                        <w:rFonts w:eastAsia="Calibri" w:cs="Calibri"/>
                        <w:noProof/>
                        <w:color w:val="000000"/>
                        <w:sz w:val="20"/>
                        <w:szCs w:val="20"/>
                      </w:rPr>
                    </w:pPr>
                    <w:r w:rsidRPr="00D856F3">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C" w14:textId="29F89949" w:rsidR="0094409D" w:rsidRDefault="00D856F3">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411D4A74" wp14:editId="7CA9E247">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E88FD3" w14:textId="1AE274DC" w:rsidR="00D856F3" w:rsidRPr="00D856F3" w:rsidRDefault="00D856F3" w:rsidP="00D856F3">
                          <w:pPr>
                            <w:spacing w:after="0"/>
                            <w:rPr>
                              <w:rFonts w:eastAsia="Calibri" w:cs="Calibri"/>
                              <w:noProof/>
                              <w:color w:val="000000"/>
                              <w:sz w:val="20"/>
                              <w:szCs w:val="20"/>
                            </w:rPr>
                          </w:pPr>
                          <w:r w:rsidRPr="00D856F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1D4A74"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EE88FD3" w14:textId="1AE274DC" w:rsidR="00D856F3" w:rsidRPr="00D856F3" w:rsidRDefault="00D856F3" w:rsidP="00D856F3">
                    <w:pPr>
                      <w:spacing w:after="0"/>
                      <w:rPr>
                        <w:rFonts w:eastAsia="Calibri" w:cs="Calibri"/>
                        <w:noProof/>
                        <w:color w:val="000000"/>
                        <w:sz w:val="20"/>
                        <w:szCs w:val="20"/>
                      </w:rPr>
                    </w:pPr>
                    <w:r w:rsidRPr="00D856F3">
                      <w:rPr>
                        <w:rFonts w:eastAsia="Calibri" w:cs="Calibri"/>
                        <w:noProof/>
                        <w:color w:val="000000"/>
                        <w:sz w:val="20"/>
                        <w:szCs w:val="20"/>
                      </w:rPr>
                      <w:t>OFFICIAL</w:t>
                    </w:r>
                  </w:p>
                </w:txbxContent>
              </v:textbox>
              <w10:wrap anchorx="page" anchory="page"/>
            </v:shape>
          </w:pict>
        </mc:Fallback>
      </mc:AlternateContent>
    </w:r>
    <w:r w:rsidR="009B6F40">
      <w:rPr>
        <w:rFonts w:ascii="Arial" w:eastAsia="Arial" w:hAnsi="Arial"/>
        <w:sz w:val="20"/>
        <w:szCs w:val="20"/>
      </w:rPr>
      <w:t>Framework Ref: RM6217</w:t>
    </w:r>
    <w:r w:rsidR="009B6F40">
      <w:rPr>
        <w:rFonts w:ascii="Arial" w:eastAsia="Arial" w:hAnsi="Arial"/>
        <w:sz w:val="20"/>
        <w:szCs w:val="20"/>
      </w:rPr>
      <w:tab/>
      <w:t xml:space="preserve">                                           </w:t>
    </w:r>
  </w:p>
  <w:p w14:paraId="0000000D" w14:textId="6D60C0A8" w:rsidR="0094409D" w:rsidRDefault="009B6F4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E08D1">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94409D" w:rsidRDefault="009B6F4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EB7BD" w14:textId="742642E5" w:rsidR="00D856F3" w:rsidRDefault="00D856F3">
    <w:pPr>
      <w:pStyle w:val="Footer"/>
    </w:pPr>
    <w:r>
      <w:rPr>
        <w:noProof/>
      </w:rPr>
      <mc:AlternateContent>
        <mc:Choice Requires="wps">
          <w:drawing>
            <wp:anchor distT="0" distB="0" distL="0" distR="0" simplePos="0" relativeHeight="251658240" behindDoc="0" locked="0" layoutInCell="1" allowOverlap="1" wp14:anchorId="7AE14DF0" wp14:editId="1E74F7FA">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258D3A" w14:textId="01A7D3CC" w:rsidR="00D856F3" w:rsidRPr="00D856F3" w:rsidRDefault="00D856F3" w:rsidP="00D856F3">
                          <w:pPr>
                            <w:spacing w:after="0"/>
                            <w:rPr>
                              <w:rFonts w:eastAsia="Calibri" w:cs="Calibri"/>
                              <w:noProof/>
                              <w:color w:val="000000"/>
                              <w:sz w:val="20"/>
                              <w:szCs w:val="20"/>
                            </w:rPr>
                          </w:pPr>
                          <w:r w:rsidRPr="00D856F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E14DF0"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7E258D3A" w14:textId="01A7D3CC" w:rsidR="00D856F3" w:rsidRPr="00D856F3" w:rsidRDefault="00D856F3" w:rsidP="00D856F3">
                    <w:pPr>
                      <w:spacing w:after="0"/>
                      <w:rPr>
                        <w:rFonts w:eastAsia="Calibri" w:cs="Calibri"/>
                        <w:noProof/>
                        <w:color w:val="000000"/>
                        <w:sz w:val="20"/>
                        <w:szCs w:val="20"/>
                      </w:rPr>
                    </w:pPr>
                    <w:r w:rsidRPr="00D856F3">
                      <w:rPr>
                        <w:rFonts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23E10" w14:textId="77777777" w:rsidR="00DF2B91" w:rsidRDefault="00DF2B91">
      <w:pPr>
        <w:spacing w:after="0"/>
      </w:pPr>
      <w:r>
        <w:separator/>
      </w:r>
    </w:p>
  </w:footnote>
  <w:footnote w:type="continuationSeparator" w:id="0">
    <w:p w14:paraId="18F4D2FC" w14:textId="77777777" w:rsidR="00DF2B91" w:rsidRDefault="00DF2B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A" w14:textId="77777777" w:rsidR="0094409D" w:rsidRDefault="009B6F4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94409D" w:rsidRDefault="009B6F4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76EF6"/>
    <w:multiLevelType w:val="multilevel"/>
    <w:tmpl w:val="581811E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169519032">
    <w:abstractNumId w:val="0"/>
  </w:num>
  <w:num w:numId="2" w16cid:durableId="1941177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3915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09D"/>
    <w:rsid w:val="0094409D"/>
    <w:rsid w:val="009B6F40"/>
    <w:rsid w:val="00AF3FBE"/>
    <w:rsid w:val="00CE08D1"/>
    <w:rsid w:val="00D856F3"/>
    <w:rsid w:val="00DF2B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C622"/>
  <w15:docId w15:val="{F803BC04-3A17-4C3A-841B-36127CC1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ogRVGj8q7jJwjoAo66e2S4CelDw==">AMUW2mWK7DuNQueeCXkm7k2JAYNraUjtwLUFEog5rxwfcuF2wX0RmY2cIum6cwn19oOl050Kh3UVaKyTZ1DklKORhNfKvSQe1RT9ESWfsDH4MU31zLlZ5httR5Z4vKaJ9IGOBogYszKsu7RFCIP2CFjdX5Cdzh3tBg==</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8EAAE9-F0C1-4D6A-A28F-E5F4DD99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747CC66-9863-4F40-A866-91AD4D8133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D24DCE-7B82-4952-979A-C74266DA4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850</Characters>
  <Application>Microsoft Office Word</Application>
  <DocSecurity>0</DocSecurity>
  <Lines>7</Lines>
  <Paragraphs>1</Paragraphs>
  <ScaleCrop>false</ScaleCrop>
  <Company>DACB</Company>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 Cameron</dc:creator>
  <cp:lastModifiedBy>Yeates, Rebecca (Commercial)</cp:lastModifiedBy>
  <cp:revision>3</cp:revision>
  <dcterms:created xsi:type="dcterms:W3CDTF">2023-02-03T12:56:00Z</dcterms:created>
  <dcterms:modified xsi:type="dcterms:W3CDTF">2023-02-03T12:56:00Z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2023-02-03T12:56:55Z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3007364e-813b-4989-942d-a3f1215a7bf8</vt:lpwstr>
  </property>
  <property fmtid="{D5CDD505-2E9C-101B-9397-08002B2CF9AE}" pid="13" name="MSIP_Label_f9af038e-07b4-4369-a678-c835687cb272_ContentBits">
    <vt:lpwstr>2</vt:lpwstr>
  </property>
</Properties>
</file>